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8A8" w:rsidRDefault="00E40E9A" w:rsidP="00E40E9A">
      <w:pPr>
        <w:spacing w:line="360" w:lineRule="auto"/>
        <w:jc w:val="both"/>
        <w:rPr>
          <w:b/>
          <w:sz w:val="32"/>
          <w:szCs w:val="32"/>
        </w:rPr>
      </w:pPr>
      <w:proofErr w:type="spellStart"/>
      <w:r>
        <w:rPr>
          <w:b/>
          <w:sz w:val="32"/>
          <w:szCs w:val="32"/>
        </w:rPr>
        <w:t>Μπλέσιος</w:t>
      </w:r>
      <w:proofErr w:type="spellEnd"/>
      <w:r w:rsidR="00214EB1">
        <w:rPr>
          <w:b/>
          <w:sz w:val="32"/>
          <w:szCs w:val="32"/>
        </w:rPr>
        <w:t xml:space="preserve"> Γ. </w:t>
      </w:r>
      <w:r w:rsidR="005348A8">
        <w:rPr>
          <w:b/>
          <w:sz w:val="32"/>
          <w:szCs w:val="32"/>
        </w:rPr>
        <w:t xml:space="preserve">Αθανάσιος, </w:t>
      </w:r>
    </w:p>
    <w:p w:rsidR="00FC6900" w:rsidRPr="00214EB1" w:rsidRDefault="005348A8" w:rsidP="00E40E9A">
      <w:pPr>
        <w:spacing w:line="360" w:lineRule="auto"/>
        <w:jc w:val="both"/>
        <w:rPr>
          <w:sz w:val="32"/>
          <w:szCs w:val="32"/>
        </w:rPr>
      </w:pPr>
      <w:r w:rsidRPr="00214EB1">
        <w:rPr>
          <w:sz w:val="32"/>
          <w:szCs w:val="32"/>
        </w:rPr>
        <w:t>Επίκουρος Καθηγητής ΤΘΣ, Πανεπιστήμιο Πελοποννήσου</w:t>
      </w:r>
    </w:p>
    <w:p w:rsidR="00FC6900" w:rsidRPr="00214EB1" w:rsidRDefault="00E40E9A" w:rsidP="00E40E9A">
      <w:pPr>
        <w:spacing w:line="360" w:lineRule="auto"/>
        <w:jc w:val="both"/>
        <w:rPr>
          <w:sz w:val="32"/>
          <w:szCs w:val="32"/>
        </w:rPr>
      </w:pPr>
      <w:r w:rsidRPr="00214EB1">
        <w:rPr>
          <w:sz w:val="32"/>
          <w:szCs w:val="32"/>
        </w:rPr>
        <w:t xml:space="preserve"> </w:t>
      </w:r>
    </w:p>
    <w:p w:rsidR="00E40E9A" w:rsidRPr="00214EB1" w:rsidRDefault="00FC6900" w:rsidP="00E40E9A">
      <w:pPr>
        <w:spacing w:line="360" w:lineRule="auto"/>
        <w:jc w:val="both"/>
        <w:rPr>
          <w:sz w:val="32"/>
          <w:szCs w:val="32"/>
        </w:rPr>
      </w:pPr>
      <w:r w:rsidRPr="00214EB1">
        <w:rPr>
          <w:sz w:val="32"/>
          <w:szCs w:val="32"/>
        </w:rPr>
        <w:t>Εισήγηση:</w:t>
      </w:r>
      <w:r w:rsidR="00E40E9A" w:rsidRPr="00214EB1">
        <w:rPr>
          <w:sz w:val="32"/>
          <w:szCs w:val="32"/>
        </w:rPr>
        <w:t xml:space="preserve"> </w:t>
      </w:r>
      <w:r w:rsidR="00F44358" w:rsidRPr="00214EB1">
        <w:rPr>
          <w:sz w:val="32"/>
          <w:szCs w:val="32"/>
        </w:rPr>
        <w:t xml:space="preserve">η χρήση του λόγου </w:t>
      </w:r>
      <w:r w:rsidR="00E40E9A" w:rsidRPr="00214EB1">
        <w:rPr>
          <w:sz w:val="32"/>
          <w:szCs w:val="32"/>
        </w:rPr>
        <w:t>στη λειτουργία της ποίησης  σε κορυφαίους μεταπολεμικούς ποιητές</w:t>
      </w:r>
    </w:p>
    <w:p w:rsidR="00BC6791" w:rsidRDefault="00BC6791" w:rsidP="00E40E9A">
      <w:pPr>
        <w:spacing w:line="360" w:lineRule="auto"/>
        <w:jc w:val="both"/>
        <w:rPr>
          <w:b/>
          <w:i/>
          <w:sz w:val="32"/>
          <w:szCs w:val="32"/>
        </w:rPr>
      </w:pPr>
    </w:p>
    <w:p w:rsidR="00E40E9A" w:rsidRPr="00214EB1" w:rsidRDefault="00214EB1" w:rsidP="00E40E9A">
      <w:pPr>
        <w:spacing w:line="360" w:lineRule="auto"/>
        <w:jc w:val="both"/>
        <w:rPr>
          <w:b/>
          <w:i/>
          <w:sz w:val="32"/>
          <w:szCs w:val="32"/>
        </w:rPr>
      </w:pPr>
      <w:bookmarkStart w:id="0" w:name="_GoBack"/>
      <w:bookmarkEnd w:id="0"/>
      <w:r w:rsidRPr="00214EB1">
        <w:rPr>
          <w:b/>
          <w:i/>
          <w:sz w:val="32"/>
          <w:szCs w:val="32"/>
        </w:rPr>
        <w:t>Περίληψη</w:t>
      </w:r>
    </w:p>
    <w:p w:rsidR="00E40E9A" w:rsidRDefault="00E40E9A" w:rsidP="00E40E9A">
      <w:pPr>
        <w:spacing w:line="360" w:lineRule="auto"/>
        <w:jc w:val="both"/>
        <w:rPr>
          <w:sz w:val="28"/>
          <w:szCs w:val="28"/>
        </w:rPr>
      </w:pPr>
      <w:r>
        <w:rPr>
          <w:sz w:val="28"/>
          <w:szCs w:val="28"/>
        </w:rPr>
        <w:t>Στη μεταπολεμική ελληνική ποίηση υπάρχει ένας έντονος προβληματισμός για τη λειτουργία του λόγου και της γλώσσας. Οι ιδιαίτερες συνθήκες που βίωσε η Ελλάδα κατά τη δεκαετία του 1940 και οι συνέπειές τους, που ήταν ιδιαίτερα φανερές τουλάχιστον κατά τη δεκαετία του 1950, δημιούργησαν τις συνθήκες για τη λειτουργία της ποίησης. Η ποίηση αυτή είχε ξεχωριστή σχέση με τον ψυχισμό των ποιητών, ο οποίος εκφράστηκε με πολλούς τρόπους. Στο επίκεντρο βρισκόταν η λειτουργία της γλώσσας μέσα από συγκλίνουσες και αποκλίνουσες απόψεις. Οι ποιητές δίνουν κατά τις πρώτες μεταπολεμικές δεκαετίες έμφαση στη γλωσσική έκφραση είτε για να αποθεώσουν μια ιδιαίτερη μορφή ποίησης είτε για να κατακρίνουν την ποίηση ή ακόμη και να την απορρίψουν. Η ανακοίνωση αυτή αναλύει τις αντιλήψεις τους που διερευνούν τη σχέση γλώσσας, λόγου και ποίησης.</w:t>
      </w:r>
    </w:p>
    <w:p w:rsidR="00E40E9A" w:rsidRDefault="00E40E9A" w:rsidP="00E40E9A">
      <w:pPr>
        <w:spacing w:line="360" w:lineRule="auto"/>
        <w:jc w:val="both"/>
        <w:rPr>
          <w:b/>
          <w:sz w:val="32"/>
          <w:szCs w:val="32"/>
        </w:rPr>
      </w:pPr>
    </w:p>
    <w:p w:rsidR="00E40E9A" w:rsidRPr="00214EB1" w:rsidRDefault="00214EB1" w:rsidP="00214EB1">
      <w:pPr>
        <w:spacing w:line="360" w:lineRule="auto"/>
        <w:rPr>
          <w:b/>
          <w:i/>
          <w:sz w:val="32"/>
          <w:szCs w:val="32"/>
        </w:rPr>
      </w:pPr>
      <w:r w:rsidRPr="00214EB1">
        <w:rPr>
          <w:b/>
          <w:i/>
          <w:sz w:val="32"/>
          <w:szCs w:val="32"/>
        </w:rPr>
        <w:t xml:space="preserve">Βιογραφικό </w:t>
      </w:r>
    </w:p>
    <w:p w:rsidR="00095D78" w:rsidRDefault="000874F7" w:rsidP="00095D78">
      <w:pPr>
        <w:spacing w:line="360" w:lineRule="auto"/>
        <w:jc w:val="both"/>
        <w:rPr>
          <w:sz w:val="28"/>
          <w:szCs w:val="28"/>
          <w:lang w:val="en-US"/>
        </w:rPr>
      </w:pPr>
      <w:r>
        <w:rPr>
          <w:sz w:val="28"/>
          <w:szCs w:val="28"/>
        </w:rPr>
        <w:t>Ε</w:t>
      </w:r>
      <w:r w:rsidR="00095D78">
        <w:rPr>
          <w:sz w:val="28"/>
          <w:szCs w:val="28"/>
        </w:rPr>
        <w:t xml:space="preserve">ίναι Επίκουρος Καθηγητής στο Τμήμα Θεατρικών Σπουδών του Πανεπιστημίου Πελοποννήσου, στο γνωστικό αντικείμενο «Συγκριτική Δραματολογία του Νεοελληνικού Θεάτρου σε σύνδεση με τη λογοτεχνία». Διδάσκει νεοελληνικό και παγκόσμιο θέατρο. Έχει γράψει τέσσερα βιβλία και έχει εκδώσει δεκάδες μελέτες στα αντικείμενα της ειδίκευσής του. Τα </w:t>
      </w:r>
      <w:r w:rsidR="00095D78">
        <w:rPr>
          <w:sz w:val="28"/>
          <w:szCs w:val="28"/>
        </w:rPr>
        <w:lastRenderedPageBreak/>
        <w:t>βιβλία</w:t>
      </w:r>
      <w:r w:rsidR="00095D78" w:rsidRPr="00095D78">
        <w:rPr>
          <w:sz w:val="28"/>
          <w:szCs w:val="28"/>
        </w:rPr>
        <w:t xml:space="preserve"> </w:t>
      </w:r>
      <w:r w:rsidR="00095D78">
        <w:rPr>
          <w:sz w:val="28"/>
          <w:szCs w:val="28"/>
        </w:rPr>
        <w:t xml:space="preserve">του που έχουν εκδοθεί είναι τα εξής: 1. </w:t>
      </w:r>
      <w:r w:rsidR="00095D78">
        <w:rPr>
          <w:i/>
          <w:sz w:val="28"/>
          <w:szCs w:val="28"/>
        </w:rPr>
        <w:t xml:space="preserve">Μελέτες νεοελληνικής δραματολογίας. Από τον </w:t>
      </w:r>
      <w:proofErr w:type="spellStart"/>
      <w:r w:rsidR="00095D78">
        <w:rPr>
          <w:i/>
          <w:sz w:val="28"/>
          <w:szCs w:val="28"/>
        </w:rPr>
        <w:t>Χορτάτση</w:t>
      </w:r>
      <w:proofErr w:type="spellEnd"/>
      <w:r w:rsidR="00095D78">
        <w:rPr>
          <w:i/>
          <w:sz w:val="28"/>
          <w:szCs w:val="28"/>
        </w:rPr>
        <w:t xml:space="preserve"> έως τον </w:t>
      </w:r>
      <w:proofErr w:type="spellStart"/>
      <w:r w:rsidR="00095D78">
        <w:rPr>
          <w:i/>
          <w:sz w:val="28"/>
          <w:szCs w:val="28"/>
        </w:rPr>
        <w:t>Καμπανέλλη</w:t>
      </w:r>
      <w:proofErr w:type="spellEnd"/>
      <w:r w:rsidR="00095D78">
        <w:rPr>
          <w:sz w:val="28"/>
          <w:szCs w:val="28"/>
        </w:rPr>
        <w:t xml:space="preserve">, </w:t>
      </w:r>
      <w:proofErr w:type="spellStart"/>
      <w:r w:rsidR="00095D78">
        <w:rPr>
          <w:sz w:val="28"/>
          <w:szCs w:val="28"/>
        </w:rPr>
        <w:t>Παπαζήσης</w:t>
      </w:r>
      <w:proofErr w:type="spellEnd"/>
      <w:r w:rsidR="00095D78">
        <w:rPr>
          <w:sz w:val="28"/>
          <w:szCs w:val="28"/>
        </w:rPr>
        <w:t xml:space="preserve"> 2007, 2011 (β΄ έκδοση), 2. </w:t>
      </w:r>
      <w:r w:rsidR="00095D78">
        <w:rPr>
          <w:i/>
          <w:sz w:val="28"/>
          <w:szCs w:val="28"/>
        </w:rPr>
        <w:t>Κράτος, κοινωνία και έθνος στη νεοελληνική λογοτεχνία, από το 1890 έως το 1930</w:t>
      </w:r>
      <w:r w:rsidR="00095D78">
        <w:rPr>
          <w:sz w:val="28"/>
          <w:szCs w:val="28"/>
        </w:rPr>
        <w:t xml:space="preserve">, </w:t>
      </w:r>
      <w:proofErr w:type="spellStart"/>
      <w:r w:rsidR="00095D78">
        <w:rPr>
          <w:sz w:val="28"/>
          <w:szCs w:val="28"/>
        </w:rPr>
        <w:t>Σοκόλης</w:t>
      </w:r>
      <w:proofErr w:type="spellEnd"/>
      <w:r w:rsidR="00095D78">
        <w:rPr>
          <w:sz w:val="28"/>
          <w:szCs w:val="28"/>
        </w:rPr>
        <w:t xml:space="preserve"> 2008, 3. </w:t>
      </w:r>
      <w:r w:rsidR="00095D78">
        <w:rPr>
          <w:i/>
          <w:sz w:val="28"/>
          <w:szCs w:val="28"/>
        </w:rPr>
        <w:t>Το θεατρικό έργο του Δ. Κ. Βυζάντιου</w:t>
      </w:r>
      <w:r w:rsidR="00095D78">
        <w:rPr>
          <w:sz w:val="28"/>
          <w:szCs w:val="28"/>
        </w:rPr>
        <w:t xml:space="preserve">, </w:t>
      </w:r>
      <w:proofErr w:type="spellStart"/>
      <w:r w:rsidR="00095D78">
        <w:rPr>
          <w:sz w:val="28"/>
          <w:szCs w:val="28"/>
        </w:rPr>
        <w:t>Παπαζήσης</w:t>
      </w:r>
      <w:proofErr w:type="spellEnd"/>
      <w:r w:rsidR="00095D78">
        <w:rPr>
          <w:sz w:val="28"/>
          <w:szCs w:val="28"/>
        </w:rPr>
        <w:t xml:space="preserve"> 2010</w:t>
      </w:r>
      <w:r w:rsidR="00095D78">
        <w:rPr>
          <w:sz w:val="28"/>
          <w:szCs w:val="28"/>
          <w:lang w:val="en-US"/>
        </w:rPr>
        <w:t>, 2015.</w:t>
      </w:r>
    </w:p>
    <w:p w:rsidR="00E9209A" w:rsidRDefault="00E9209A"/>
    <w:sectPr w:rsidR="00E9209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D78"/>
    <w:rsid w:val="000874F7"/>
    <w:rsid w:val="00095D78"/>
    <w:rsid w:val="00214EB1"/>
    <w:rsid w:val="005348A8"/>
    <w:rsid w:val="005E783C"/>
    <w:rsid w:val="006274F5"/>
    <w:rsid w:val="00B46E58"/>
    <w:rsid w:val="00BC6791"/>
    <w:rsid w:val="00E40E9A"/>
    <w:rsid w:val="00E41921"/>
    <w:rsid w:val="00E9209A"/>
    <w:rsid w:val="00F44358"/>
    <w:rsid w:val="00FC69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9DB70-86E9-42D3-9D76-96DCAB90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D7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04985">
      <w:bodyDiv w:val="1"/>
      <w:marLeft w:val="0"/>
      <w:marRight w:val="0"/>
      <w:marTop w:val="0"/>
      <w:marBottom w:val="0"/>
      <w:divBdr>
        <w:top w:val="none" w:sz="0" w:space="0" w:color="auto"/>
        <w:left w:val="none" w:sz="0" w:space="0" w:color="auto"/>
        <w:bottom w:val="none" w:sz="0" w:space="0" w:color="auto"/>
        <w:right w:val="none" w:sz="0" w:space="0" w:color="auto"/>
      </w:divBdr>
    </w:div>
    <w:div w:id="114531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243</Words>
  <Characters>1427</Characters>
  <Application>Microsoft Office Word</Application>
  <DocSecurity>0</DocSecurity>
  <Lines>35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Alkistis</dc:creator>
  <cp:keywords/>
  <dc:description/>
  <cp:lastModifiedBy>Alkistis</cp:lastModifiedBy>
  <cp:revision>7</cp:revision>
  <dcterms:created xsi:type="dcterms:W3CDTF">2016-02-20T12:41:00Z</dcterms:created>
  <dcterms:modified xsi:type="dcterms:W3CDTF">2016-02-20T13:22:00Z</dcterms:modified>
</cp:coreProperties>
</file>