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7CD" w:rsidRDefault="007537CD">
      <w:pPr>
        <w:spacing w:after="0" w:line="240" w:lineRule="auto"/>
        <w:jc w:val="center"/>
        <w:rPr>
          <w:sz w:val="24"/>
          <w:szCs w:val="24"/>
          <w:lang w:val="en-US"/>
        </w:rPr>
      </w:pPr>
      <w:bookmarkStart w:id="0" w:name="_GoBack"/>
      <w:bookmarkEnd w:id="0"/>
    </w:p>
    <w:tbl>
      <w:tblPr>
        <w:tblStyle w:val="TableNormal"/>
        <w:tblW w:w="85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261"/>
        <w:gridCol w:w="4261"/>
      </w:tblGrid>
      <w:tr w:rsidR="007537CD">
        <w:tblPrEx>
          <w:tblCellMar>
            <w:top w:w="0" w:type="dxa"/>
            <w:left w:w="0" w:type="dxa"/>
            <w:bottom w:w="0" w:type="dxa"/>
            <w:right w:w="0" w:type="dxa"/>
          </w:tblCellMar>
        </w:tblPrEx>
        <w:trPr>
          <w:trHeight w:val="1765"/>
          <w:jc w:val="center"/>
        </w:trPr>
        <w:tc>
          <w:tcPr>
            <w:tcW w:w="4261" w:type="dxa"/>
            <w:tcBorders>
              <w:top w:val="nil"/>
              <w:left w:val="nil"/>
              <w:bottom w:val="nil"/>
              <w:right w:val="nil"/>
            </w:tcBorders>
            <w:shd w:val="clear" w:color="auto" w:fill="auto"/>
            <w:tcMar>
              <w:top w:w="80" w:type="dxa"/>
              <w:left w:w="80" w:type="dxa"/>
              <w:bottom w:w="80" w:type="dxa"/>
              <w:right w:w="80" w:type="dxa"/>
            </w:tcMar>
          </w:tcPr>
          <w:p w:rsidR="007537CD" w:rsidRDefault="007537CD">
            <w:pPr>
              <w:pStyle w:val="Web"/>
              <w:spacing w:before="0" w:after="0"/>
              <w:rPr>
                <w:rFonts w:ascii="Calibri" w:eastAsia="Calibri" w:hAnsi="Calibri" w:cs="Calibri"/>
                <w:b/>
                <w:bCs/>
                <w:color w:val="444444"/>
                <w:sz w:val="20"/>
                <w:szCs w:val="20"/>
                <w:u w:color="444444"/>
              </w:rPr>
            </w:pPr>
          </w:p>
          <w:p w:rsidR="007537CD" w:rsidRDefault="007537CD">
            <w:pPr>
              <w:pStyle w:val="Web"/>
              <w:spacing w:before="0" w:after="0"/>
              <w:rPr>
                <w:rFonts w:ascii="Calibri" w:eastAsia="Calibri" w:hAnsi="Calibri" w:cs="Calibri"/>
                <w:b/>
                <w:bCs/>
                <w:color w:val="444444"/>
                <w:sz w:val="20"/>
                <w:szCs w:val="20"/>
                <w:u w:color="444444"/>
              </w:rPr>
            </w:pPr>
          </w:p>
          <w:p w:rsidR="007537CD" w:rsidRDefault="007537CD">
            <w:pPr>
              <w:rPr>
                <w:sz w:val="20"/>
                <w:szCs w:val="20"/>
              </w:rPr>
            </w:pPr>
          </w:p>
          <w:p w:rsidR="007537CD" w:rsidRDefault="009C3730">
            <w:pPr>
              <w:spacing w:after="0" w:line="240" w:lineRule="auto"/>
              <w:rPr>
                <w:sz w:val="20"/>
                <w:szCs w:val="20"/>
              </w:rPr>
            </w:pPr>
            <w:r>
              <w:rPr>
                <w:sz w:val="20"/>
                <w:szCs w:val="20"/>
              </w:rPr>
              <w:t xml:space="preserve">Διεθνής Οργανισμός για το Θέατρο στην Εκπαίδευση </w:t>
            </w:r>
          </w:p>
          <w:p w:rsidR="007537CD" w:rsidRPr="00973EA1" w:rsidRDefault="009C3730">
            <w:pPr>
              <w:pStyle w:val="Web"/>
              <w:spacing w:before="0" w:after="0"/>
              <w:rPr>
                <w:lang w:val="en-US"/>
              </w:rPr>
            </w:pPr>
            <w:r>
              <w:rPr>
                <w:rFonts w:eastAsia="Calibri" w:cs="Calibri"/>
                <w:sz w:val="20"/>
                <w:szCs w:val="20"/>
                <w:lang w:val="en-US"/>
              </w:rPr>
              <w:t>International Drama/Theatre and Education Association</w:t>
            </w:r>
          </w:p>
        </w:tc>
        <w:tc>
          <w:tcPr>
            <w:tcW w:w="4261" w:type="dxa"/>
            <w:tcBorders>
              <w:top w:val="nil"/>
              <w:left w:val="nil"/>
              <w:bottom w:val="nil"/>
              <w:right w:val="nil"/>
            </w:tcBorders>
            <w:shd w:val="clear" w:color="auto" w:fill="auto"/>
            <w:tcMar>
              <w:top w:w="80" w:type="dxa"/>
              <w:left w:w="80" w:type="dxa"/>
              <w:bottom w:w="80" w:type="dxa"/>
              <w:right w:w="80" w:type="dxa"/>
            </w:tcMar>
          </w:tcPr>
          <w:p w:rsidR="007537CD" w:rsidRDefault="009C3730">
            <w:pPr>
              <w:pStyle w:val="Web"/>
              <w:spacing w:before="0" w:after="0"/>
            </w:pPr>
            <w:r>
              <w:rPr>
                <w:rFonts w:ascii="Calibri" w:eastAsia="Calibri" w:hAnsi="Calibri" w:cs="Calibri"/>
                <w:noProof/>
                <w:sz w:val="22"/>
                <w:szCs w:val="22"/>
              </w:rPr>
              <w:drawing>
                <wp:inline distT="0" distB="0" distL="0" distR="0">
                  <wp:extent cx="2563134" cy="85717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TENet-Gr.jpeg"/>
                          <pic:cNvPicPr>
                            <a:picLocks noChangeAspect="1"/>
                          </pic:cNvPicPr>
                        </pic:nvPicPr>
                        <pic:blipFill>
                          <a:blip r:embed="rId6">
                            <a:extLst/>
                          </a:blip>
                          <a:stretch>
                            <a:fillRect/>
                          </a:stretch>
                        </pic:blipFill>
                        <pic:spPr>
                          <a:xfrm>
                            <a:off x="0" y="0"/>
                            <a:ext cx="2563134" cy="857172"/>
                          </a:xfrm>
                          <a:prstGeom prst="rect">
                            <a:avLst/>
                          </a:prstGeom>
                          <a:ln w="12700" cap="flat">
                            <a:noFill/>
                            <a:miter lim="400000"/>
                          </a:ln>
                          <a:effectLst/>
                        </pic:spPr>
                      </pic:pic>
                    </a:graphicData>
                  </a:graphic>
                </wp:inline>
              </w:drawing>
            </w:r>
          </w:p>
        </w:tc>
      </w:tr>
    </w:tbl>
    <w:p w:rsidR="007537CD" w:rsidRDefault="007537CD">
      <w:pPr>
        <w:widowControl w:val="0"/>
        <w:spacing w:after="0" w:line="240" w:lineRule="auto"/>
        <w:jc w:val="center"/>
        <w:rPr>
          <w:sz w:val="24"/>
          <w:szCs w:val="24"/>
          <w:lang w:val="en-US"/>
        </w:rPr>
      </w:pPr>
    </w:p>
    <w:p w:rsidR="007537CD" w:rsidRDefault="007537CD">
      <w:pPr>
        <w:spacing w:after="0" w:line="240" w:lineRule="auto"/>
        <w:jc w:val="center"/>
        <w:rPr>
          <w:sz w:val="24"/>
          <w:szCs w:val="24"/>
          <w:lang w:val="en-US"/>
        </w:rPr>
      </w:pPr>
    </w:p>
    <w:p w:rsidR="007537CD" w:rsidRDefault="009C3730">
      <w:pPr>
        <w:shd w:val="clear" w:color="auto" w:fill="FFFFFF"/>
        <w:suppressAutoHyphens w:val="0"/>
        <w:spacing w:after="0" w:line="240" w:lineRule="auto"/>
        <w:jc w:val="center"/>
        <w:rPr>
          <w:b/>
          <w:bCs/>
          <w:sz w:val="28"/>
          <w:szCs w:val="28"/>
        </w:rPr>
      </w:pPr>
      <w:r>
        <w:rPr>
          <w:b/>
          <w:bCs/>
          <w:sz w:val="36"/>
          <w:szCs w:val="36"/>
        </w:rPr>
        <w:t>2017 ΠΑΓΚΟΣΜΙΑ ΗΜΕΡΑ ΘΕΑΤΡΟΥ ΣΤΗΝ ΕΚΠΑΙΔΕΥΣΗ</w:t>
      </w:r>
      <w:r>
        <w:rPr>
          <w:b/>
          <w:bCs/>
          <w:sz w:val="36"/>
          <w:szCs w:val="36"/>
        </w:rPr>
        <w:br/>
      </w:r>
      <w:r>
        <w:rPr>
          <w:b/>
          <w:bCs/>
          <w:sz w:val="24"/>
          <w:szCs w:val="24"/>
        </w:rPr>
        <w:t>μπροστά στις νέες προκλήσεις 2017: </w:t>
      </w:r>
      <w:r>
        <w:rPr>
          <w:b/>
          <w:bCs/>
          <w:i/>
          <w:iCs/>
          <w:sz w:val="24"/>
          <w:szCs w:val="24"/>
        </w:rPr>
        <w:t>ανιχνεύοντας τον ρόλο του πολίτη</w:t>
      </w:r>
      <w:r>
        <w:rPr>
          <w:b/>
          <w:bCs/>
          <w:sz w:val="24"/>
          <w:szCs w:val="24"/>
        </w:rPr>
        <w:t>"</w:t>
      </w:r>
      <w:r>
        <w:rPr>
          <w:b/>
          <w:bCs/>
          <w:sz w:val="24"/>
          <w:szCs w:val="24"/>
        </w:rPr>
        <w:br/>
      </w:r>
      <w:r>
        <w:rPr>
          <w:sz w:val="24"/>
          <w:szCs w:val="24"/>
        </w:rPr>
        <w:br/>
      </w:r>
      <w:r>
        <w:rPr>
          <w:b/>
          <w:bCs/>
          <w:sz w:val="32"/>
          <w:szCs w:val="32"/>
        </w:rPr>
        <w:t xml:space="preserve">ΝΑΥΠΛΙΟ 1 ΔΕΚΕΜΒΡΙΟΥ 2017, </w:t>
      </w:r>
      <w:r>
        <w:rPr>
          <w:b/>
          <w:bCs/>
          <w:sz w:val="32"/>
          <w:szCs w:val="32"/>
        </w:rPr>
        <w:t>7μ.μ</w:t>
      </w:r>
      <w:r>
        <w:rPr>
          <w:sz w:val="32"/>
          <w:szCs w:val="32"/>
        </w:rPr>
        <w:br/>
      </w:r>
      <w:r>
        <w:rPr>
          <w:b/>
          <w:bCs/>
          <w:sz w:val="28"/>
          <w:szCs w:val="28"/>
        </w:rPr>
        <w:t>παράσταση θεάτρου φόρουμ για εκπαιδευτικούς</w:t>
      </w:r>
    </w:p>
    <w:p w:rsidR="007537CD" w:rsidRDefault="009C3730">
      <w:pPr>
        <w:shd w:val="clear" w:color="auto" w:fill="FFFFFF"/>
        <w:suppressAutoHyphens w:val="0"/>
        <w:spacing w:after="0" w:line="240" w:lineRule="auto"/>
        <w:jc w:val="center"/>
        <w:rPr>
          <w:b/>
          <w:bCs/>
          <w:sz w:val="24"/>
          <w:szCs w:val="24"/>
        </w:rPr>
      </w:pPr>
      <w:r>
        <w:rPr>
          <w:b/>
          <w:bCs/>
          <w:i/>
          <w:iCs/>
          <w:sz w:val="36"/>
          <w:szCs w:val="36"/>
        </w:rPr>
        <w:t>“Η πολύχρωμη μετανάστευση της πεταλούδας”</w:t>
      </w:r>
      <w:r>
        <w:rPr>
          <w:b/>
          <w:bCs/>
          <w:i/>
          <w:iCs/>
          <w:sz w:val="36"/>
          <w:szCs w:val="36"/>
        </w:rPr>
        <w:br/>
      </w:r>
      <w:r>
        <w:rPr>
          <w:sz w:val="24"/>
          <w:szCs w:val="24"/>
        </w:rPr>
        <w:t>ΕΙΣΟΔΟΣ ΕΛΕΥΘΕΡΗ</w:t>
      </w:r>
    </w:p>
    <w:p w:rsidR="007537CD" w:rsidRDefault="009C3730">
      <w:pPr>
        <w:spacing w:after="0" w:line="240" w:lineRule="auto"/>
        <w:jc w:val="both"/>
      </w:pPr>
      <w:r>
        <w:t xml:space="preserve">Για άλλη μια χρονιά φέτος το </w:t>
      </w:r>
      <w:r>
        <w:rPr>
          <w:b/>
          <w:bCs/>
        </w:rPr>
        <w:t>Πανελλήνιο Δίκτυο για το Θέατρο στην Εκπαίδευση</w:t>
      </w:r>
      <w:r>
        <w:t xml:space="preserve"> γιορτάζει την Παγκόσμια Ημέρα Θεάτρου στην Εκπαίδευση που έχει οριστεί διεθνώς για τις 27 Νοεμβρίου. Στη σημερινή κρίσιμη κατάσταση, όπου ο ρόλος του πολίτη είναι ουσιαστικός και αναγκαίος, πιστεύουμε ότι το Θέατρο μπορεί με βιωματικές τεχνικές και προσεγ</w:t>
      </w:r>
      <w:r>
        <w:t>γίσεις να διαμορφώσει τις συνθήκες για την ευαισθητοποίηση εκπαιδευτικών και μαθητών στα ανθρώπινα δικαιώματα και στη γενικότερη ενεργοποίησή τους.</w:t>
      </w:r>
    </w:p>
    <w:p w:rsidR="007537CD" w:rsidRDefault="009C3730">
      <w:pPr>
        <w:spacing w:after="0" w:line="240" w:lineRule="auto"/>
        <w:jc w:val="both"/>
      </w:pPr>
      <w:r>
        <w:rPr>
          <w:shd w:val="clear" w:color="auto" w:fill="FFFFFF"/>
        </w:rPr>
        <w:t>Το 2017 στις εκδηλώσεις στην Ελλάδα συμμετέχει και το πρόγραμμα  </w:t>
      </w:r>
      <w:r>
        <w:rPr>
          <w:b/>
          <w:bCs/>
          <w:i/>
          <w:iCs/>
          <w:shd w:val="clear" w:color="auto" w:fill="FFFFFF"/>
        </w:rPr>
        <w:t>"κι αν ήσουν εσύ;"</w:t>
      </w:r>
      <w:r>
        <w:rPr>
          <w:shd w:val="clear" w:color="auto" w:fill="FFFFFF"/>
        </w:rPr>
        <w:t> που υλοποιείται σε συνερ</w:t>
      </w:r>
      <w:r>
        <w:rPr>
          <w:shd w:val="clear" w:color="auto" w:fill="FFFFFF"/>
        </w:rPr>
        <w:t>γασία με την Ύπατη Αρμοστεία του ΟΗΕ για τους Πρόσφυγες.</w:t>
      </w:r>
    </w:p>
    <w:p w:rsidR="007537CD" w:rsidRDefault="007537CD">
      <w:pPr>
        <w:shd w:val="clear" w:color="auto" w:fill="FFFFFF"/>
        <w:suppressAutoHyphens w:val="0"/>
        <w:spacing w:after="0" w:line="240" w:lineRule="auto"/>
        <w:rPr>
          <w:sz w:val="24"/>
          <w:szCs w:val="24"/>
        </w:rPr>
      </w:pPr>
    </w:p>
    <w:p w:rsidR="007537CD" w:rsidRDefault="009C3730">
      <w:pPr>
        <w:shd w:val="clear" w:color="auto" w:fill="FFFFFF"/>
        <w:suppressAutoHyphens w:val="0"/>
        <w:spacing w:after="0" w:line="240" w:lineRule="auto"/>
        <w:rPr>
          <w:sz w:val="24"/>
          <w:szCs w:val="24"/>
        </w:rPr>
      </w:pPr>
      <w:r>
        <w:rPr>
          <w:sz w:val="24"/>
          <w:szCs w:val="24"/>
        </w:rPr>
        <w:t xml:space="preserve">Στο </w:t>
      </w:r>
      <w:r>
        <w:rPr>
          <w:b/>
          <w:bCs/>
          <w:sz w:val="24"/>
          <w:szCs w:val="24"/>
        </w:rPr>
        <w:t>Ναύπλιο</w:t>
      </w:r>
      <w:r>
        <w:rPr>
          <w:sz w:val="24"/>
          <w:szCs w:val="24"/>
        </w:rPr>
        <w:t xml:space="preserve">  το </w:t>
      </w:r>
      <w:r>
        <w:rPr>
          <w:b/>
          <w:bCs/>
          <w:sz w:val="24"/>
          <w:szCs w:val="24"/>
        </w:rPr>
        <w:t>Πανελλήνιο Δίκτυο για το Θέατρο στην Εκπαίδευση</w:t>
      </w:r>
      <w:r>
        <w:rPr>
          <w:sz w:val="24"/>
          <w:szCs w:val="24"/>
        </w:rPr>
        <w:t xml:space="preserve"> παρουσιάζει την παράσταση θεάτρου φόρουμ «</w:t>
      </w:r>
      <w:r>
        <w:rPr>
          <w:b/>
          <w:bCs/>
          <w:i/>
          <w:iCs/>
        </w:rPr>
        <w:t>Η πολύχρωμη μετανάστευση της πεταλούδας</w:t>
      </w:r>
      <w:r>
        <w:t xml:space="preserve">» </w:t>
      </w:r>
      <w:r>
        <w:rPr>
          <w:b/>
          <w:bCs/>
          <w:sz w:val="24"/>
          <w:szCs w:val="24"/>
        </w:rPr>
        <w:t>στην Αίθουσα Λήδας Τασοπούλου, Τμήμα Θεατρικών Σπου</w:t>
      </w:r>
      <w:r>
        <w:rPr>
          <w:b/>
          <w:bCs/>
          <w:sz w:val="24"/>
          <w:szCs w:val="24"/>
        </w:rPr>
        <w:t>δών</w:t>
      </w:r>
      <w:r>
        <w:rPr>
          <w:sz w:val="24"/>
          <w:szCs w:val="24"/>
        </w:rPr>
        <w:t xml:space="preserve"> της Σχολής Καλών Τεχνών του Πανεπιστημίου Πελοποννήσου</w:t>
      </w:r>
      <w:r>
        <w:rPr>
          <w:b/>
          <w:bCs/>
          <w:sz w:val="24"/>
          <w:szCs w:val="24"/>
        </w:rPr>
        <w:t xml:space="preserve"> την  1/12/2017, στις 7μ.μ</w:t>
      </w:r>
    </w:p>
    <w:p w:rsidR="007537CD" w:rsidRDefault="007537CD">
      <w:pPr>
        <w:shd w:val="clear" w:color="auto" w:fill="FFFFFF"/>
        <w:suppressAutoHyphens w:val="0"/>
        <w:spacing w:after="0" w:line="240" w:lineRule="auto"/>
        <w:jc w:val="center"/>
        <w:rPr>
          <w:sz w:val="24"/>
          <w:szCs w:val="24"/>
        </w:rPr>
      </w:pPr>
    </w:p>
    <w:p w:rsidR="007537CD" w:rsidRDefault="009C3730">
      <w:pPr>
        <w:shd w:val="clear" w:color="auto" w:fill="FFFFFF"/>
        <w:suppressAutoHyphens w:val="0"/>
        <w:spacing w:after="0" w:line="240" w:lineRule="auto"/>
        <w:rPr>
          <w:sz w:val="24"/>
          <w:szCs w:val="24"/>
        </w:rPr>
      </w:pPr>
      <w:r>
        <w:rPr>
          <w:sz w:val="24"/>
          <w:szCs w:val="24"/>
        </w:rPr>
        <w:t>ΕΙΣΟΔΟΣ ΕΛΕΥΘΕΡΗ. Θα ακολουθήσει συζήτηση.</w:t>
      </w:r>
    </w:p>
    <w:p w:rsidR="007537CD" w:rsidRDefault="007537CD">
      <w:pPr>
        <w:shd w:val="clear" w:color="auto" w:fill="FFFFFF"/>
        <w:suppressAutoHyphens w:val="0"/>
        <w:spacing w:after="0" w:line="240" w:lineRule="auto"/>
        <w:rPr>
          <w:sz w:val="24"/>
          <w:szCs w:val="24"/>
        </w:rPr>
      </w:pPr>
    </w:p>
    <w:p w:rsidR="007537CD" w:rsidRDefault="009C3730">
      <w:pPr>
        <w:shd w:val="clear" w:color="auto" w:fill="FFFFFF"/>
        <w:suppressAutoHyphens w:val="0"/>
        <w:spacing w:after="0" w:line="240" w:lineRule="auto"/>
        <w:rPr>
          <w:b/>
          <w:bCs/>
          <w:sz w:val="24"/>
          <w:szCs w:val="24"/>
        </w:rPr>
      </w:pPr>
      <w:r>
        <w:rPr>
          <w:noProof/>
        </w:rPr>
        <w:drawing>
          <wp:anchor distT="57150" distB="57150" distL="57150" distR="57150" simplePos="0" relativeHeight="251660288" behindDoc="0" locked="0" layoutInCell="1" allowOverlap="1">
            <wp:simplePos x="0" y="0"/>
            <wp:positionH relativeFrom="column">
              <wp:posOffset>0</wp:posOffset>
            </wp:positionH>
            <wp:positionV relativeFrom="line">
              <wp:posOffset>186054</wp:posOffset>
            </wp:positionV>
            <wp:extent cx="819150" cy="796291"/>
            <wp:effectExtent l="0" t="0" r="0" b="0"/>
            <wp:wrapSquare wrapText="bothSides"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Hlektra%201%20(268%20x%20162).jpeg"/>
                    <pic:cNvPicPr>
                      <a:picLocks noChangeAspect="1"/>
                    </pic:cNvPicPr>
                  </pic:nvPicPr>
                  <pic:blipFill>
                    <a:blip r:embed="rId7">
                      <a:extLst/>
                    </a:blip>
                    <a:stretch>
                      <a:fillRect/>
                    </a:stretch>
                  </pic:blipFill>
                  <pic:spPr>
                    <a:xfrm>
                      <a:off x="0" y="0"/>
                      <a:ext cx="819150" cy="796291"/>
                    </a:xfrm>
                    <a:prstGeom prst="rect">
                      <a:avLst/>
                    </a:prstGeom>
                    <a:ln w="12700" cap="flat">
                      <a:noFill/>
                      <a:miter lim="400000"/>
                    </a:ln>
                    <a:effectLst/>
                  </pic:spPr>
                </pic:pic>
              </a:graphicData>
            </a:graphic>
          </wp:anchor>
        </w:drawing>
      </w:r>
      <w:r>
        <w:rPr>
          <w:b/>
          <w:bCs/>
          <w:sz w:val="24"/>
          <w:szCs w:val="24"/>
        </w:rPr>
        <w:t>Για την παράσταση</w:t>
      </w:r>
    </w:p>
    <w:p w:rsidR="007537CD" w:rsidRDefault="009C3730">
      <w:pPr>
        <w:pStyle w:val="Web"/>
        <w:shd w:val="clear" w:color="auto" w:fill="FFFFFF"/>
        <w:spacing w:before="0" w:after="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bCs/>
          <w:i/>
          <w:iCs/>
          <w:sz w:val="22"/>
          <w:szCs w:val="22"/>
        </w:rPr>
        <w:t>Η πολύχρωμη μετανάστευση της πεταλούδας</w:t>
      </w:r>
      <w:r>
        <w:rPr>
          <w:rFonts w:ascii="Calibri" w:eastAsia="Calibri" w:hAnsi="Calibri" w:cs="Calibri"/>
          <w:sz w:val="22"/>
          <w:szCs w:val="22"/>
        </w:rPr>
        <w:t xml:space="preserve">” είναι παράσταση θεάτρου φόρουμ. Διαπραγματεύεται θέματα όπως η </w:t>
      </w:r>
      <w:r>
        <w:rPr>
          <w:rFonts w:ascii="Calibri" w:eastAsia="Calibri" w:hAnsi="Calibri" w:cs="Calibri"/>
          <w:sz w:val="22"/>
          <w:szCs w:val="22"/>
        </w:rPr>
        <w:t>αλληλεγγύη, η αποδοχή του «άλλου» και η αντιμετώπιση της ξενοφοβίας. Απευθύνεται σε εφήβους, σε εκπαιδευτικούς και σε μέλη της ευρύτερης εκπαιδευτικής κοινότητας και επιχειρεί να θέσει τους συμμετέχοντες απέναντι σε προσωπικές και κοινωνικές στάσεις, ιδανι</w:t>
      </w:r>
      <w:r>
        <w:rPr>
          <w:rFonts w:ascii="Calibri" w:eastAsia="Calibri" w:hAnsi="Calibri" w:cs="Calibri"/>
          <w:sz w:val="22"/>
          <w:szCs w:val="22"/>
        </w:rPr>
        <w:t>κά, επιθυμίες και ευθύνες. Μέρος Α: παιχνίδια ενεργοποίησης του σώματος και το νου ως μέσου εισαγωγής στα εργαλεία και στις έννοιες που θα ακολουθήσουν. Ακολουθεί το «πακέτο εξερεύνησης»  με στοιχεία από το Θέατρο Εικόνας και τεχνικές από το Θέατρο Ντοκουμ</w:t>
      </w:r>
      <w:r>
        <w:rPr>
          <w:rFonts w:ascii="Calibri" w:eastAsia="Calibri" w:hAnsi="Calibri" w:cs="Calibri"/>
          <w:sz w:val="22"/>
          <w:szCs w:val="22"/>
        </w:rPr>
        <w:t xml:space="preserve">έντο. Μέρος Β: παρουσίαση της παράστασης “Η πολύχρωμη μετανάστευση της πεταλούδας” η οποία ακολουθείται από συζήτηση πάνω στους χαρακτήρες του έργου μέσω της τεχνικής της «ανακριτικής καρέκλας». Μέρος Γ: το «Φόρουμ», κατά το οποίο η παράσταση ξαναπαίζεται </w:t>
      </w:r>
      <w:r>
        <w:rPr>
          <w:rFonts w:ascii="Calibri" w:eastAsia="Calibri" w:hAnsi="Calibri" w:cs="Calibri"/>
          <w:sz w:val="22"/>
          <w:szCs w:val="22"/>
        </w:rPr>
        <w:t>και το κοινό παρεμβαίνει επί της σκηνής προσπαθώντας με αυτοσχεδιασμούς να ενδυναμώσει τον χαρακτήρα  ο οποίος έχει ανάγκη και να οδηγήσει την ιστορία σε ένα διαφορετικό τέλος.</w:t>
      </w:r>
    </w:p>
    <w:p w:rsidR="007537CD" w:rsidRPr="00973EA1" w:rsidRDefault="007537CD">
      <w:pPr>
        <w:shd w:val="clear" w:color="auto" w:fill="FFFFFF"/>
        <w:suppressAutoHyphens w:val="0"/>
        <w:spacing w:after="0" w:line="240" w:lineRule="auto"/>
        <w:rPr>
          <w:b/>
          <w:bCs/>
          <w:sz w:val="24"/>
          <w:szCs w:val="24"/>
        </w:rPr>
      </w:pPr>
    </w:p>
    <w:p w:rsidR="007537CD" w:rsidRDefault="009C3730">
      <w:pPr>
        <w:pStyle w:val="A4"/>
        <w:rPr>
          <w:rFonts w:ascii="Calibri" w:eastAsia="Calibri" w:hAnsi="Calibri" w:cs="Calibri"/>
          <w:sz w:val="24"/>
          <w:szCs w:val="24"/>
        </w:rPr>
      </w:pPr>
      <w:r>
        <w:rPr>
          <w:rFonts w:ascii="Calibri" w:eastAsia="Calibri" w:hAnsi="Calibri" w:cs="Calibri"/>
          <w:b/>
          <w:bCs/>
          <w:sz w:val="24"/>
          <w:szCs w:val="24"/>
        </w:rPr>
        <w:t>Στην παράσταση συμμετέχουν</w:t>
      </w:r>
      <w:r>
        <w:rPr>
          <w:rFonts w:ascii="Calibri" w:eastAsia="Calibri" w:hAnsi="Calibri" w:cs="Calibri"/>
          <w:sz w:val="24"/>
          <w:szCs w:val="24"/>
        </w:rPr>
        <w:t xml:space="preserve"> οι: Άλκηστη Βασιλάκου, Ελένη Δριβάκου, Βασίλης Κλει</w:t>
      </w:r>
      <w:r>
        <w:rPr>
          <w:rFonts w:ascii="Calibri" w:eastAsia="Calibri" w:hAnsi="Calibri" w:cs="Calibri"/>
          <w:sz w:val="24"/>
          <w:szCs w:val="24"/>
        </w:rPr>
        <w:t>σιάρης</w:t>
      </w:r>
    </w:p>
    <w:p w:rsidR="007537CD" w:rsidRDefault="009C3730">
      <w:pPr>
        <w:pStyle w:val="A4"/>
        <w:rPr>
          <w:rFonts w:ascii="Calibri" w:eastAsia="Calibri" w:hAnsi="Calibri" w:cs="Calibri"/>
          <w:sz w:val="24"/>
          <w:szCs w:val="24"/>
        </w:rPr>
      </w:pPr>
      <w:r>
        <w:rPr>
          <w:rFonts w:ascii="Calibri" w:eastAsia="Calibri" w:hAnsi="Calibri" w:cs="Calibri"/>
          <w:b/>
          <w:bCs/>
          <w:sz w:val="24"/>
          <w:szCs w:val="24"/>
        </w:rPr>
        <w:t>Εμψύχωση:</w:t>
      </w:r>
      <w:r>
        <w:rPr>
          <w:rFonts w:ascii="Calibri" w:eastAsia="Calibri" w:hAnsi="Calibri" w:cs="Calibri"/>
          <w:sz w:val="24"/>
          <w:szCs w:val="24"/>
        </w:rPr>
        <w:t xml:space="preserve"> Χριστίνα Ζώνιου</w:t>
      </w:r>
    </w:p>
    <w:p w:rsidR="007537CD" w:rsidRPr="00973EA1" w:rsidRDefault="007537CD">
      <w:pPr>
        <w:shd w:val="clear" w:color="auto" w:fill="FFFFFF"/>
        <w:suppressAutoHyphens w:val="0"/>
        <w:spacing w:after="0" w:line="240" w:lineRule="auto"/>
        <w:rPr>
          <w:b/>
          <w:bCs/>
          <w:sz w:val="24"/>
          <w:szCs w:val="24"/>
        </w:rPr>
      </w:pPr>
    </w:p>
    <w:p w:rsidR="007537CD" w:rsidRDefault="009C3730">
      <w:pPr>
        <w:shd w:val="clear" w:color="auto" w:fill="FFFFFF"/>
        <w:suppressAutoHyphens w:val="0"/>
        <w:spacing w:after="0" w:line="240" w:lineRule="auto"/>
        <w:rPr>
          <w:sz w:val="24"/>
          <w:szCs w:val="24"/>
        </w:rPr>
      </w:pPr>
      <w:r>
        <w:rPr>
          <w:b/>
          <w:bCs/>
          <w:sz w:val="24"/>
          <w:szCs w:val="24"/>
        </w:rPr>
        <w:lastRenderedPageBreak/>
        <w:t>Οργάνωση</w:t>
      </w:r>
      <w:r>
        <w:rPr>
          <w:sz w:val="24"/>
          <w:szCs w:val="24"/>
        </w:rPr>
        <w:t>: Πανελλήνιο Δίκτυο για το Θέατρο στην Εκπαίδευση – Γραφείο Αργολίδας</w:t>
      </w:r>
      <w:r>
        <w:rPr>
          <w:sz w:val="24"/>
          <w:szCs w:val="24"/>
        </w:rPr>
        <w:br/>
      </w:r>
      <w:r>
        <w:rPr>
          <w:b/>
          <w:bCs/>
          <w:sz w:val="24"/>
          <w:szCs w:val="24"/>
        </w:rPr>
        <w:t>Συντονισμός:</w:t>
      </w:r>
      <w:r>
        <w:rPr>
          <w:sz w:val="24"/>
          <w:szCs w:val="24"/>
        </w:rPr>
        <w:t xml:space="preserve"> Ελπίδα Κομιανού</w:t>
      </w:r>
      <w:r>
        <w:rPr>
          <w:sz w:val="24"/>
          <w:szCs w:val="24"/>
        </w:rPr>
        <w:br/>
      </w:r>
      <w:r>
        <w:rPr>
          <w:b/>
          <w:bCs/>
          <w:sz w:val="24"/>
          <w:szCs w:val="24"/>
        </w:rPr>
        <w:t>Συνεργασία</w:t>
      </w:r>
      <w:r>
        <w:rPr>
          <w:sz w:val="24"/>
          <w:szCs w:val="24"/>
        </w:rPr>
        <w:t xml:space="preserve">:  </w:t>
      </w:r>
      <w:r>
        <w:rPr>
          <w:sz w:val="24"/>
          <w:szCs w:val="24"/>
        </w:rPr>
        <w:t>Τμήμα Θεατρικών Σπουδών της Σχολής Καλών Τεχνών του Πανεπιστημίου Πελοποννήσου &amp; Περιφερειακή Διεύθυνσ</w:t>
      </w:r>
      <w:r>
        <w:rPr>
          <w:sz w:val="24"/>
          <w:szCs w:val="24"/>
        </w:rPr>
        <w:t>η Εκπαίδευσης Πελοποννήσου.</w:t>
      </w:r>
      <w:r>
        <w:rPr>
          <w:sz w:val="24"/>
          <w:szCs w:val="24"/>
        </w:rPr>
        <w:br/>
      </w:r>
      <w:r>
        <w:rPr>
          <w:b/>
          <w:bCs/>
          <w:sz w:val="24"/>
          <w:szCs w:val="24"/>
        </w:rPr>
        <w:t xml:space="preserve">ΠΛΗΡ. </w:t>
      </w:r>
      <w:r>
        <w:rPr>
          <w:b/>
          <w:bCs/>
          <w:sz w:val="24"/>
          <w:szCs w:val="24"/>
          <w:lang w:val="en-US"/>
        </w:rPr>
        <w:t>www</w:t>
      </w:r>
      <w:r>
        <w:rPr>
          <w:b/>
          <w:bCs/>
          <w:sz w:val="24"/>
          <w:szCs w:val="24"/>
        </w:rPr>
        <w:t>.</w:t>
      </w:r>
      <w:r>
        <w:rPr>
          <w:b/>
          <w:bCs/>
          <w:sz w:val="24"/>
          <w:szCs w:val="24"/>
          <w:lang w:val="en-US"/>
        </w:rPr>
        <w:t>TheatroEdu</w:t>
      </w:r>
      <w:r>
        <w:rPr>
          <w:b/>
          <w:bCs/>
          <w:sz w:val="24"/>
          <w:szCs w:val="24"/>
        </w:rPr>
        <w:t>.</w:t>
      </w:r>
      <w:r>
        <w:rPr>
          <w:b/>
          <w:bCs/>
          <w:sz w:val="24"/>
          <w:szCs w:val="24"/>
          <w:lang w:val="en-US"/>
        </w:rPr>
        <w:t>gr</w:t>
      </w:r>
    </w:p>
    <w:p w:rsidR="007537CD" w:rsidRDefault="009C3730">
      <w:pPr>
        <w:shd w:val="clear" w:color="auto" w:fill="FFFFFF"/>
        <w:suppressAutoHyphens w:val="0"/>
        <w:spacing w:after="0" w:line="240" w:lineRule="auto"/>
      </w:pPr>
      <w:r>
        <w:rPr>
          <w:noProof/>
        </w:rPr>
        <w:drawing>
          <wp:anchor distT="57150" distB="57150" distL="57150" distR="57150" simplePos="0" relativeHeight="251659264" behindDoc="0" locked="0" layoutInCell="1" allowOverlap="1">
            <wp:simplePos x="0" y="0"/>
            <wp:positionH relativeFrom="column">
              <wp:posOffset>57150</wp:posOffset>
            </wp:positionH>
            <wp:positionV relativeFrom="line">
              <wp:posOffset>8890</wp:posOffset>
            </wp:positionV>
            <wp:extent cx="3733800" cy="833120"/>
            <wp:effectExtent l="0" t="0" r="0" b="0"/>
            <wp:wrapThrough wrapText="bothSides" distL="57150" distR="5715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LOGOS4_horizontalGR.jpeg"/>
                    <pic:cNvPicPr>
                      <a:picLocks noChangeAspect="1"/>
                    </pic:cNvPicPr>
                  </pic:nvPicPr>
                  <pic:blipFill>
                    <a:blip r:embed="rId8">
                      <a:extLst/>
                    </a:blip>
                    <a:stretch>
                      <a:fillRect/>
                    </a:stretch>
                  </pic:blipFill>
                  <pic:spPr>
                    <a:xfrm>
                      <a:off x="0" y="0"/>
                      <a:ext cx="3733800" cy="833120"/>
                    </a:xfrm>
                    <a:prstGeom prst="rect">
                      <a:avLst/>
                    </a:prstGeom>
                    <a:ln w="12700" cap="flat">
                      <a:noFill/>
                      <a:miter lim="400000"/>
                    </a:ln>
                    <a:effectLst/>
                  </pic:spPr>
                </pic:pic>
              </a:graphicData>
            </a:graphic>
          </wp:anchor>
        </w:drawing>
      </w:r>
    </w:p>
    <w:sectPr w:rsidR="007537CD">
      <w:headerReference w:type="default" r:id="rId9"/>
      <w:footerReference w:type="default" r:id="rId10"/>
      <w:pgSz w:w="11900" w:h="16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730" w:rsidRDefault="009C3730">
      <w:pPr>
        <w:spacing w:after="0" w:line="240" w:lineRule="auto"/>
      </w:pPr>
      <w:r>
        <w:separator/>
      </w:r>
    </w:p>
  </w:endnote>
  <w:endnote w:type="continuationSeparator" w:id="0">
    <w:p w:rsidR="009C3730" w:rsidRDefault="009C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7CD" w:rsidRDefault="007537CD">
    <w:pPr>
      <w:pStyle w:val="a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730" w:rsidRDefault="009C3730">
      <w:pPr>
        <w:spacing w:after="0" w:line="240" w:lineRule="auto"/>
      </w:pPr>
      <w:r>
        <w:separator/>
      </w:r>
    </w:p>
  </w:footnote>
  <w:footnote w:type="continuationSeparator" w:id="0">
    <w:p w:rsidR="009C3730" w:rsidRDefault="009C3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7CD" w:rsidRDefault="007537CD">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CD"/>
    <w:rsid w:val="007537CD"/>
    <w:rsid w:val="00973EA1"/>
    <w:rsid w:val="009C37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7FE2CA-D735-4FCA-9870-99F7C756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rPr>
  </w:style>
  <w:style w:type="paragraph" w:styleId="Web">
    <w:name w:val="Normal (Web)"/>
    <w:pPr>
      <w:spacing w:before="100" w:after="100"/>
    </w:pPr>
    <w:rPr>
      <w:rFonts w:cs="Arial Unicode MS"/>
      <w:color w:val="000000"/>
      <w:sz w:val="24"/>
      <w:szCs w:val="24"/>
      <w:u w:color="000000"/>
    </w:rPr>
  </w:style>
  <w:style w:type="paragraph" w:customStyle="1" w:styleId="A4">
    <w:name w:val="Κύριο τμήμα A"/>
    <w:pPr>
      <w:suppressAutoHyphens/>
      <w:spacing w:after="200" w:line="276" w:lineRule="auto"/>
    </w:pPr>
    <w:rPr>
      <w:rFonts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436</Words>
  <Characters>2359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Karagianni</dc:creator>
  <cp:lastModifiedBy>Karagianni</cp:lastModifiedBy>
  <cp:revision>2</cp:revision>
  <dcterms:created xsi:type="dcterms:W3CDTF">2017-11-29T11:47:00Z</dcterms:created>
  <dcterms:modified xsi:type="dcterms:W3CDTF">2017-11-29T11:47:00Z</dcterms:modified>
</cp:coreProperties>
</file>