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3" w:rsidRPr="002232B3" w:rsidRDefault="002232B3" w:rsidP="002232B3">
      <w:pPr>
        <w:pStyle w:val="Default"/>
        <w:ind w:firstLine="1"/>
        <w:jc w:val="center"/>
        <w:rPr>
          <w:b/>
          <w:color w:val="003366"/>
          <w:sz w:val="40"/>
          <w:szCs w:val="40"/>
        </w:rPr>
      </w:pPr>
      <w:r w:rsidRPr="002232B3">
        <w:rPr>
          <w:b/>
          <w:color w:val="003366"/>
          <w:sz w:val="40"/>
          <w:szCs w:val="40"/>
        </w:rPr>
        <w:t>ΑΝΑΚΟΙΝΩΣΗ</w:t>
      </w:r>
    </w:p>
    <w:p w:rsidR="002232B3" w:rsidRDefault="002232B3" w:rsidP="002232B3">
      <w:pPr>
        <w:pStyle w:val="Default"/>
        <w:ind w:firstLine="1"/>
        <w:jc w:val="both"/>
        <w:rPr>
          <w:b/>
          <w:color w:val="003366"/>
        </w:rPr>
      </w:pPr>
    </w:p>
    <w:p w:rsidR="002232B3" w:rsidRPr="000C11FA" w:rsidRDefault="002232B3" w:rsidP="002232B3">
      <w:pPr>
        <w:pStyle w:val="Default"/>
        <w:ind w:firstLine="1"/>
        <w:jc w:val="both"/>
        <w:rPr>
          <w:b/>
          <w:color w:val="FF0000"/>
          <w:sz w:val="36"/>
          <w:szCs w:val="36"/>
        </w:rPr>
      </w:pPr>
      <w:r w:rsidRPr="000C11FA">
        <w:rPr>
          <w:b/>
          <w:color w:val="FF0000"/>
          <w:sz w:val="36"/>
          <w:szCs w:val="36"/>
        </w:rPr>
        <w:t>ΠΡΟΣΟΧΗ!</w:t>
      </w:r>
    </w:p>
    <w:p w:rsidR="002232B3" w:rsidRDefault="002232B3" w:rsidP="002232B3">
      <w:pPr>
        <w:pStyle w:val="Default"/>
        <w:ind w:firstLine="1"/>
        <w:jc w:val="both"/>
        <w:rPr>
          <w:b/>
          <w:color w:val="003366"/>
        </w:rPr>
      </w:pPr>
    </w:p>
    <w:p w:rsidR="002232B3" w:rsidRPr="000C11FA" w:rsidRDefault="002232B3" w:rsidP="002232B3">
      <w:pPr>
        <w:pStyle w:val="Default"/>
        <w:ind w:firstLine="1"/>
        <w:jc w:val="both"/>
        <w:rPr>
          <w:b/>
          <w:color w:val="003366"/>
          <w:sz w:val="28"/>
          <w:szCs w:val="28"/>
        </w:rPr>
      </w:pPr>
      <w:r w:rsidRPr="000C11FA">
        <w:rPr>
          <w:b/>
          <w:color w:val="003366"/>
          <w:sz w:val="28"/>
          <w:szCs w:val="28"/>
        </w:rPr>
        <w:t xml:space="preserve">ΕΣΩΤΕΡΙΚΟΣ ΚΑΝΟΝΙΣΜΟΣ </w:t>
      </w:r>
      <w:r w:rsidR="000C11FA" w:rsidRPr="000C11FA">
        <w:rPr>
          <w:b/>
          <w:color w:val="003366"/>
          <w:sz w:val="28"/>
          <w:szCs w:val="28"/>
        </w:rPr>
        <w:t xml:space="preserve">ΛΕΙΤΟΥΡΓΙΑΣ </w:t>
      </w:r>
      <w:r w:rsidRPr="000C11FA">
        <w:rPr>
          <w:b/>
          <w:color w:val="003366"/>
          <w:sz w:val="28"/>
          <w:szCs w:val="28"/>
        </w:rPr>
        <w:t>ΒΙΒΛΙΟΘΗΚΗΣ</w:t>
      </w:r>
      <w:r w:rsidR="000C11FA" w:rsidRPr="000C11FA">
        <w:rPr>
          <w:b/>
          <w:color w:val="003366"/>
          <w:sz w:val="28"/>
          <w:szCs w:val="28"/>
        </w:rPr>
        <w:t xml:space="preserve"> - ΒΙΚΕΠ</w:t>
      </w:r>
      <w:r w:rsidRPr="000C11FA">
        <w:rPr>
          <w:b/>
          <w:color w:val="003366"/>
          <w:sz w:val="28"/>
          <w:szCs w:val="28"/>
        </w:rPr>
        <w:t xml:space="preserve"> </w:t>
      </w:r>
    </w:p>
    <w:p w:rsidR="000C11FA" w:rsidRDefault="000C11FA" w:rsidP="002232B3">
      <w:pPr>
        <w:pStyle w:val="Default"/>
        <w:ind w:firstLine="1"/>
        <w:jc w:val="both"/>
        <w:rPr>
          <w:b/>
          <w:color w:val="003366"/>
        </w:rPr>
      </w:pPr>
    </w:p>
    <w:p w:rsidR="000C11FA" w:rsidRDefault="000C11FA" w:rsidP="002232B3">
      <w:pPr>
        <w:pStyle w:val="Default"/>
        <w:ind w:firstLine="1"/>
        <w:jc w:val="both"/>
        <w:rPr>
          <w:b/>
          <w:color w:val="003366"/>
        </w:rPr>
      </w:pPr>
      <w:r>
        <w:rPr>
          <w:b/>
          <w:color w:val="003366"/>
        </w:rPr>
        <w:t xml:space="preserve">Σύμφωνα με την παράγραφο 6.1.2 &amp; 6.1.4 : </w:t>
      </w:r>
    </w:p>
    <w:p w:rsidR="000C11FA" w:rsidRDefault="000C11FA" w:rsidP="002232B3">
      <w:pPr>
        <w:pStyle w:val="Default"/>
        <w:ind w:firstLine="1"/>
        <w:jc w:val="both"/>
        <w:rPr>
          <w:b/>
          <w:color w:val="003366"/>
        </w:rPr>
      </w:pPr>
    </w:p>
    <w:p w:rsidR="002232B3" w:rsidRPr="005319AF" w:rsidRDefault="002232B3" w:rsidP="002232B3">
      <w:pPr>
        <w:pStyle w:val="Default"/>
        <w:ind w:firstLine="1"/>
        <w:jc w:val="both"/>
        <w:rPr>
          <w:b/>
          <w:color w:val="003366"/>
        </w:rPr>
      </w:pPr>
      <w:r w:rsidRPr="005319AF">
        <w:rPr>
          <w:b/>
          <w:color w:val="003366"/>
        </w:rPr>
        <w:t>6.1.2. Χρόνος δανεισμού και ανανεώσεις</w:t>
      </w:r>
    </w:p>
    <w:p w:rsidR="002232B3" w:rsidRPr="00AA47A8" w:rsidRDefault="002232B3" w:rsidP="002232B3">
      <w:pPr>
        <w:pStyle w:val="Default"/>
        <w:ind w:firstLine="1"/>
        <w:jc w:val="both"/>
        <w:rPr>
          <w:b/>
          <w:color w:val="003366"/>
          <w:szCs w:val="15"/>
        </w:rPr>
      </w:pPr>
      <w:bookmarkStart w:id="0" w:name="_GoBack"/>
      <w:bookmarkEnd w:id="0"/>
    </w:p>
    <w:p w:rsidR="002232B3" w:rsidRPr="00AA47A8" w:rsidRDefault="002232B3" w:rsidP="002232B3">
      <w:pPr>
        <w:pStyle w:val="Default"/>
        <w:ind w:firstLine="1"/>
        <w:jc w:val="both"/>
        <w:rPr>
          <w:color w:val="003366"/>
        </w:rPr>
      </w:pPr>
      <w:r w:rsidRPr="00AA47A8">
        <w:rPr>
          <w:color w:val="003366"/>
          <w:szCs w:val="15"/>
        </w:rPr>
        <w:t xml:space="preserve">Ανάλογα με την ιδιότητά τους τα μέλη της </w:t>
      </w:r>
      <w:r>
        <w:rPr>
          <w:color w:val="003366"/>
          <w:szCs w:val="15"/>
        </w:rPr>
        <w:t>Β</w:t>
      </w:r>
      <w:r w:rsidRPr="00AA47A8">
        <w:rPr>
          <w:color w:val="003366"/>
          <w:szCs w:val="15"/>
        </w:rPr>
        <w:t>ιβλιοθήκης μπορούν να δανειστούν και να ανανεώσουν τεκμήρια ως εξής:</w:t>
      </w:r>
    </w:p>
    <w:p w:rsidR="002232B3" w:rsidRPr="002232B3" w:rsidRDefault="002232B3" w:rsidP="002232B3">
      <w:pPr>
        <w:pStyle w:val="Default"/>
        <w:ind w:firstLine="1"/>
        <w:jc w:val="both"/>
        <w:rPr>
          <w:color w:val="003366"/>
          <w:u w:val="single"/>
        </w:rPr>
      </w:pPr>
      <w:r w:rsidRPr="002232B3">
        <w:rPr>
          <w:color w:val="003366"/>
          <w:szCs w:val="15"/>
          <w:u w:val="single"/>
          <w:lang w:val="en-US"/>
        </w:rPr>
        <w:sym w:font="Symbol" w:char="F0B7"/>
      </w:r>
      <w:r w:rsidRPr="002232B3">
        <w:rPr>
          <w:color w:val="003366"/>
          <w:szCs w:val="15"/>
          <w:u w:val="single"/>
        </w:rPr>
        <w:t xml:space="preserve"> </w:t>
      </w:r>
      <w:r w:rsidRPr="002232B3">
        <w:rPr>
          <w:color w:val="003366"/>
          <w:highlight w:val="yellow"/>
          <w:u w:val="single"/>
        </w:rPr>
        <w:t>Μέλη  ΔΕΠ</w:t>
      </w:r>
      <w:r w:rsidRPr="002232B3">
        <w:rPr>
          <w:color w:val="003366"/>
          <w:u w:val="single"/>
        </w:rPr>
        <w:t xml:space="preserve"> καθώς και οι </w:t>
      </w:r>
      <w:r w:rsidRPr="002232B3">
        <w:rPr>
          <w:color w:val="003366"/>
          <w:highlight w:val="yellow"/>
          <w:u w:val="single"/>
        </w:rPr>
        <w:t xml:space="preserve">λοιπές κατηγορίες διδακτικού προσωπικού, </w:t>
      </w:r>
      <w:r w:rsidRPr="002232B3">
        <w:rPr>
          <w:color w:val="003366"/>
          <w:szCs w:val="15"/>
          <w:highlight w:val="yellow"/>
          <w:u w:val="single"/>
        </w:rPr>
        <w:t>επίτιμοι διδάκτορες και οι ομότιμοι καθηγητές του ΠΠ</w:t>
      </w:r>
      <w:r w:rsidRPr="002232B3">
        <w:rPr>
          <w:color w:val="003366"/>
          <w:u w:val="single"/>
        </w:rPr>
        <w:t xml:space="preserve"> μέχρι 15 τεκμήρια συγχρόνως για 15 ημέρες.</w:t>
      </w:r>
    </w:p>
    <w:p w:rsidR="002232B3" w:rsidRPr="002232B3" w:rsidRDefault="002232B3" w:rsidP="002232B3">
      <w:pPr>
        <w:pStyle w:val="Default"/>
        <w:ind w:firstLine="1"/>
        <w:jc w:val="both"/>
        <w:rPr>
          <w:color w:val="003366"/>
          <w:u w:val="single"/>
        </w:rPr>
      </w:pPr>
      <w:r w:rsidRPr="002232B3">
        <w:rPr>
          <w:color w:val="003366"/>
          <w:szCs w:val="15"/>
          <w:u w:val="single"/>
          <w:lang w:val="en-US"/>
        </w:rPr>
        <w:sym w:font="Symbol" w:char="F0B7"/>
      </w:r>
      <w:r w:rsidRPr="002232B3">
        <w:rPr>
          <w:color w:val="003366"/>
          <w:szCs w:val="15"/>
          <w:u w:val="single"/>
        </w:rPr>
        <w:t xml:space="preserve"> </w:t>
      </w:r>
      <w:r w:rsidRPr="002232B3">
        <w:rPr>
          <w:color w:val="003366"/>
          <w:highlight w:val="yellow"/>
          <w:u w:val="single"/>
        </w:rPr>
        <w:t>Μεταπτυχιακοί φοιτητές, υποψήφιοι διδάκτορες</w:t>
      </w:r>
      <w:r w:rsidRPr="002232B3">
        <w:rPr>
          <w:color w:val="003366"/>
          <w:u w:val="single"/>
        </w:rPr>
        <w:t xml:space="preserve"> μέχρι 10 τεκμήρια συγχρόνως για 15 ημέρες.</w:t>
      </w:r>
    </w:p>
    <w:p w:rsidR="002232B3" w:rsidRPr="002232B3" w:rsidRDefault="002232B3" w:rsidP="002232B3">
      <w:pPr>
        <w:pStyle w:val="Default"/>
        <w:ind w:firstLine="1"/>
        <w:jc w:val="both"/>
        <w:rPr>
          <w:color w:val="003366"/>
          <w:u w:val="single"/>
        </w:rPr>
      </w:pPr>
      <w:r w:rsidRPr="002232B3">
        <w:rPr>
          <w:color w:val="003366"/>
          <w:szCs w:val="15"/>
          <w:u w:val="single"/>
          <w:lang w:val="en-US"/>
        </w:rPr>
        <w:sym w:font="Symbol" w:char="F0B7"/>
      </w:r>
      <w:r w:rsidRPr="002232B3">
        <w:rPr>
          <w:color w:val="003366"/>
          <w:szCs w:val="15"/>
          <w:u w:val="single"/>
        </w:rPr>
        <w:t xml:space="preserve"> </w:t>
      </w:r>
      <w:r w:rsidRPr="002232B3">
        <w:rPr>
          <w:color w:val="003366"/>
          <w:highlight w:val="yellow"/>
          <w:u w:val="single"/>
        </w:rPr>
        <w:t xml:space="preserve">Το </w:t>
      </w:r>
      <w:r w:rsidRPr="002232B3">
        <w:rPr>
          <w:color w:val="003366"/>
          <w:szCs w:val="15"/>
          <w:highlight w:val="yellow"/>
          <w:u w:val="single"/>
        </w:rPr>
        <w:t>υπόλοιπο επιστημονικό, τεχνικό και διοικητικό προσωπικό</w:t>
      </w:r>
      <w:r w:rsidRPr="002232B3">
        <w:rPr>
          <w:color w:val="003366"/>
          <w:u w:val="single"/>
        </w:rPr>
        <w:t xml:space="preserve"> μέχρι 5 τεκμήρια συγχρόνως για 15 ημέρες.</w:t>
      </w:r>
    </w:p>
    <w:p w:rsidR="002232B3" w:rsidRPr="002232B3" w:rsidRDefault="002232B3" w:rsidP="002232B3">
      <w:pPr>
        <w:pStyle w:val="Default"/>
        <w:ind w:firstLine="1"/>
        <w:jc w:val="both"/>
        <w:rPr>
          <w:color w:val="003366"/>
          <w:szCs w:val="15"/>
          <w:u w:val="single"/>
        </w:rPr>
      </w:pPr>
      <w:r w:rsidRPr="002232B3">
        <w:rPr>
          <w:color w:val="003366"/>
          <w:szCs w:val="15"/>
          <w:u w:val="single"/>
          <w:lang w:val="en-US"/>
        </w:rPr>
        <w:sym w:font="Symbol" w:char="F0B7"/>
      </w:r>
      <w:r w:rsidRPr="002232B3">
        <w:rPr>
          <w:color w:val="003366"/>
          <w:szCs w:val="15"/>
          <w:u w:val="single"/>
        </w:rPr>
        <w:t xml:space="preserve"> </w:t>
      </w:r>
      <w:r w:rsidRPr="002232B3">
        <w:rPr>
          <w:color w:val="003366"/>
          <w:szCs w:val="15"/>
          <w:highlight w:val="yellow"/>
          <w:u w:val="single"/>
        </w:rPr>
        <w:t xml:space="preserve">Προπτυχιακοί φοιτητές και </w:t>
      </w:r>
      <w:r w:rsidRPr="002232B3">
        <w:rPr>
          <w:color w:val="003366"/>
          <w:highlight w:val="yellow"/>
          <w:u w:val="single"/>
        </w:rPr>
        <w:t>φοιτητές από προγράμματα ανταλλαγής</w:t>
      </w:r>
      <w:r w:rsidRPr="002232B3">
        <w:rPr>
          <w:color w:val="003366"/>
          <w:szCs w:val="15"/>
          <w:u w:val="single"/>
        </w:rPr>
        <w:t xml:space="preserve"> μέχρι 3 τεκμήρια συγχρόνως για 7 ημέρες.</w:t>
      </w:r>
    </w:p>
    <w:p w:rsidR="002232B3" w:rsidRPr="00AA47A8" w:rsidRDefault="002232B3" w:rsidP="002232B3">
      <w:pPr>
        <w:pStyle w:val="Default"/>
        <w:ind w:firstLine="1"/>
        <w:jc w:val="both"/>
        <w:rPr>
          <w:color w:val="003366"/>
          <w:szCs w:val="15"/>
        </w:rPr>
      </w:pPr>
    </w:p>
    <w:p w:rsidR="002232B3" w:rsidRPr="00AA47A8" w:rsidRDefault="002232B3" w:rsidP="002232B3">
      <w:pPr>
        <w:pStyle w:val="Default"/>
        <w:ind w:firstLine="1"/>
        <w:jc w:val="both"/>
        <w:rPr>
          <w:color w:val="003366"/>
        </w:rPr>
      </w:pPr>
      <w:r w:rsidRPr="002232B3">
        <w:rPr>
          <w:color w:val="003366"/>
          <w:highlight w:val="yellow"/>
        </w:rPr>
        <w:t>Όλες οι κατηγορίες χρηστών έχουν το δικαίωμα να ανανεώσουν το δανεισμό του υλικού για 2 επιπλέον φορές, με την προϋπόθεση ότι δεν έχει ζητηθεί από άλλο μέλος.</w:t>
      </w:r>
      <w:r w:rsidRPr="00AA47A8">
        <w:rPr>
          <w:color w:val="003366"/>
        </w:rPr>
        <w:t xml:space="preserve"> Μετά την ανανέωση ο ίδιος χρήστης μπορεί να δανειστεί το ίδιο τεκμήριο αφού περάσουν 3 ημέρες. Για την ανανέωση πρέπει να προσκομίζεται το τεκμήριο στη Βιβλιοθήκη πριν, ή την ημέρα της επιστροφής του.</w:t>
      </w:r>
    </w:p>
    <w:p w:rsidR="002232B3" w:rsidRPr="00AA47A8" w:rsidRDefault="002232B3" w:rsidP="002232B3">
      <w:pPr>
        <w:pStyle w:val="Default"/>
        <w:ind w:firstLine="1"/>
        <w:jc w:val="both"/>
        <w:rPr>
          <w:color w:val="003366"/>
        </w:rPr>
      </w:pPr>
      <w:r w:rsidRPr="00AA47A8">
        <w:rPr>
          <w:color w:val="003366"/>
        </w:rPr>
        <w:t xml:space="preserve">Σε περίπτωση αυξημένης ζήτησης συγκεκριμένου υλικού η </w:t>
      </w:r>
      <w:r>
        <w:rPr>
          <w:color w:val="003366"/>
        </w:rPr>
        <w:t>Β</w:t>
      </w:r>
      <w:r w:rsidRPr="00AA47A8">
        <w:rPr>
          <w:color w:val="003366"/>
        </w:rPr>
        <w:t>ιβλιοθήκη έχει δικαίωμα να ζητήσει την επιστροφή του πριν από τη λήξη της προθεσμίας δανεισμού.</w:t>
      </w:r>
    </w:p>
    <w:p w:rsidR="002232B3" w:rsidRPr="00AA47A8" w:rsidRDefault="002232B3" w:rsidP="002232B3">
      <w:pPr>
        <w:pStyle w:val="Default"/>
        <w:ind w:firstLine="1"/>
        <w:jc w:val="both"/>
        <w:rPr>
          <w:color w:val="003366"/>
        </w:rPr>
      </w:pPr>
      <w:r w:rsidRPr="00AA47A8">
        <w:rPr>
          <w:color w:val="003366"/>
        </w:rPr>
        <w:t xml:space="preserve">Ο προβλεπόμενος από τον κανονισμό χρόνος δανεισμού/αριθμός </w:t>
      </w:r>
      <w:r w:rsidRPr="00643175">
        <w:rPr>
          <w:color w:val="003366"/>
        </w:rPr>
        <w:t>δανειζόμενων</w:t>
      </w:r>
      <w:r w:rsidRPr="00AA47A8">
        <w:rPr>
          <w:color w:val="003366"/>
        </w:rPr>
        <w:t xml:space="preserve"> τεκμηρίων, μπορεί </w:t>
      </w:r>
      <w:r w:rsidRPr="00FC46C3">
        <w:rPr>
          <w:color w:val="003366"/>
        </w:rPr>
        <w:t xml:space="preserve">κατ’ </w:t>
      </w:r>
      <w:r w:rsidRPr="00643175">
        <w:rPr>
          <w:color w:val="003366"/>
        </w:rPr>
        <w:t>εξαίρεση</w:t>
      </w:r>
      <w:r w:rsidRPr="00AA47A8">
        <w:rPr>
          <w:color w:val="003366"/>
        </w:rPr>
        <w:t xml:space="preserve"> να παραταθεί/αυξηθεί</w:t>
      </w:r>
      <w:r w:rsidRPr="00676C30">
        <w:rPr>
          <w:rStyle w:val="Default"/>
          <w:rFonts w:ascii="Arial" w:hAnsi="Arial" w:cs="Arial"/>
        </w:rPr>
        <w:t xml:space="preserve"> </w:t>
      </w:r>
      <w:r w:rsidRPr="00AA47A8">
        <w:rPr>
          <w:color w:val="003366"/>
        </w:rPr>
        <w:t xml:space="preserve">μόνον στην περίπτωση κατά την οποία χρήστης με υποδειγματική και αποδεδειγμένη από τα αρχεία δανεισμού της Βιβλιοθήκης για τουλάχιστον ένα ακαδημαϊκό έτος συνέπεια, υποβάλει </w:t>
      </w:r>
      <w:r w:rsidRPr="00FC46C3">
        <w:rPr>
          <w:color w:val="003366"/>
        </w:rPr>
        <w:t>στον/στην</w:t>
      </w:r>
      <w:r w:rsidRPr="00AA47A8">
        <w:rPr>
          <w:color w:val="003366"/>
        </w:rPr>
        <w:t xml:space="preserve"> υπεύθυνο της Βιβλιοθήκης αίτηση στην οποία </w:t>
      </w:r>
      <w:r w:rsidRPr="00C44C4E">
        <w:rPr>
          <w:color w:val="003366"/>
        </w:rPr>
        <w:t>να</w:t>
      </w:r>
      <w:r w:rsidRPr="00AA47A8">
        <w:rPr>
          <w:color w:val="003366"/>
        </w:rPr>
        <w:t xml:space="preserve"> αιτιολογείται το αίτημά του, </w:t>
      </w:r>
      <w:r w:rsidRPr="00C44C4E">
        <w:rPr>
          <w:color w:val="003366"/>
        </w:rPr>
        <w:t>να</w:t>
      </w:r>
      <w:r w:rsidRPr="00AA47A8">
        <w:rPr>
          <w:color w:val="003366"/>
        </w:rPr>
        <w:t xml:space="preserve"> προσδιορίζεται επακριβώς ο χρόνος επιστροφής και </w:t>
      </w:r>
      <w:r w:rsidRPr="00C44C4E">
        <w:rPr>
          <w:color w:val="003366"/>
        </w:rPr>
        <w:t>να δηλώνεται ότι το τεκμήριο θα επιστραφεί όταν ζητηθεί από άλλο χρήστη.</w:t>
      </w:r>
    </w:p>
    <w:p w:rsidR="002232B3" w:rsidRPr="00AA47A8" w:rsidRDefault="002232B3" w:rsidP="002232B3">
      <w:pPr>
        <w:pStyle w:val="Default"/>
        <w:ind w:firstLine="1"/>
        <w:jc w:val="both"/>
        <w:rPr>
          <w:color w:val="003366"/>
        </w:rPr>
      </w:pPr>
      <w:r w:rsidRPr="002232B3">
        <w:rPr>
          <w:color w:val="003366"/>
          <w:highlight w:val="yellow"/>
        </w:rPr>
        <w:t>Σε καμία πάντως περίπτωση ο χρόνος δανεισμού δεν μπορεί να υπερβαίνει τον ένα συνολικά μήνα για τους προπτυχιακούς φοιτητές, επιστημονικό, τεχνικό και διοικητικό προσωπικό και τους δύο μήνες για τους μεταπτυχιακούς φοιτητές και το διδακτικό προσωπικό.</w:t>
      </w:r>
      <w:r w:rsidRPr="00AA47A8">
        <w:rPr>
          <w:color w:val="003366"/>
        </w:rPr>
        <w:t xml:space="preserve"> </w:t>
      </w:r>
    </w:p>
    <w:p w:rsidR="002232B3" w:rsidRPr="00AA47A8" w:rsidRDefault="002232B3" w:rsidP="002232B3">
      <w:pPr>
        <w:pStyle w:val="Default"/>
        <w:ind w:firstLine="1"/>
        <w:jc w:val="both"/>
        <w:rPr>
          <w:color w:val="003366"/>
        </w:rPr>
      </w:pPr>
      <w:r w:rsidRPr="00AA47A8">
        <w:rPr>
          <w:color w:val="003366"/>
        </w:rPr>
        <w:t xml:space="preserve">Ο δε αριθμός των </w:t>
      </w:r>
      <w:proofErr w:type="spellStart"/>
      <w:r w:rsidRPr="00AA47A8">
        <w:rPr>
          <w:color w:val="003366"/>
        </w:rPr>
        <w:t>δανειζομένων</w:t>
      </w:r>
      <w:proofErr w:type="spellEnd"/>
      <w:r w:rsidRPr="00AA47A8">
        <w:rPr>
          <w:color w:val="003366"/>
        </w:rPr>
        <w:t xml:space="preserve"> τεκμηρίων δεν μπορεί να υπερβαίνει</w:t>
      </w:r>
      <w:r>
        <w:rPr>
          <w:color w:val="003366"/>
        </w:rPr>
        <w:t>,</w:t>
      </w:r>
      <w:r w:rsidRPr="00AA47A8">
        <w:rPr>
          <w:color w:val="003366"/>
        </w:rPr>
        <w:t xml:space="preserve"> τα 6 τεκμήρια για τους προπτυχιακούς φοιτητές</w:t>
      </w:r>
      <w:r>
        <w:rPr>
          <w:color w:val="003366"/>
        </w:rPr>
        <w:t xml:space="preserve">, τα 8 τεκμήρια για το επιστημονικό, τεχνικό και διοικητικό προσωπικό, </w:t>
      </w:r>
      <w:r w:rsidRPr="00AA47A8">
        <w:rPr>
          <w:color w:val="003366"/>
        </w:rPr>
        <w:t xml:space="preserve">τα 15 τεκμήρια για τους μεταπτυχιακούς φοιτητές και </w:t>
      </w:r>
      <w:r>
        <w:rPr>
          <w:color w:val="003366"/>
        </w:rPr>
        <w:t xml:space="preserve">τα 20 τεκμήρια για </w:t>
      </w:r>
      <w:r w:rsidRPr="00AA47A8">
        <w:rPr>
          <w:color w:val="003366"/>
        </w:rPr>
        <w:t xml:space="preserve"> διδακτικό προσωπικό.</w:t>
      </w:r>
    </w:p>
    <w:p w:rsidR="001F30C9" w:rsidRDefault="002232B3" w:rsidP="002232B3">
      <w:pPr>
        <w:rPr>
          <w:color w:val="003366"/>
          <w:szCs w:val="15"/>
        </w:rPr>
      </w:pPr>
      <w:r w:rsidRPr="00AA47A8">
        <w:rPr>
          <w:color w:val="003366"/>
          <w:szCs w:val="15"/>
        </w:rPr>
        <w:t xml:space="preserve">Οι ώρες δανεισμού, επιστροφής και ανανέωσης δανεισμού υλικού της Βιβλιοθήκης τηρούνται αυστηρά και ισχύουν για όλες τις κατηγορίες χρηστών. Το προς δανεισμό </w:t>
      </w:r>
      <w:r w:rsidRPr="00AA47A8">
        <w:rPr>
          <w:color w:val="003366"/>
          <w:szCs w:val="15"/>
        </w:rPr>
        <w:lastRenderedPageBreak/>
        <w:t>υλικό επιθεωρείται κατά το δανεισμό και κατά την επιστροφή του. Σε περίπτωση που διαπιστωθούν φθορές, ο δανειζόμενος είναι υποχρεωμένος να το αντικαταστήσει</w:t>
      </w:r>
    </w:p>
    <w:p w:rsidR="002232B3" w:rsidRDefault="002232B3" w:rsidP="002232B3">
      <w:pPr>
        <w:rPr>
          <w:color w:val="003366"/>
          <w:szCs w:val="15"/>
        </w:rPr>
      </w:pPr>
    </w:p>
    <w:p w:rsidR="002232B3" w:rsidRPr="005319AF" w:rsidRDefault="002232B3" w:rsidP="002232B3">
      <w:pPr>
        <w:pStyle w:val="Default"/>
        <w:ind w:firstLine="1"/>
        <w:jc w:val="both"/>
        <w:rPr>
          <w:b/>
          <w:color w:val="003366"/>
        </w:rPr>
      </w:pPr>
      <w:r w:rsidRPr="005319AF">
        <w:rPr>
          <w:b/>
          <w:color w:val="003366"/>
        </w:rPr>
        <w:t>6.1.4. Εκπρόθεσμες επιστροφές - Κυρώσεις</w:t>
      </w:r>
    </w:p>
    <w:p w:rsidR="002232B3" w:rsidRPr="00AA47A8" w:rsidRDefault="002232B3" w:rsidP="002232B3">
      <w:pPr>
        <w:pStyle w:val="Default"/>
        <w:ind w:firstLine="1"/>
        <w:jc w:val="both"/>
        <w:rPr>
          <w:color w:val="003366"/>
        </w:rPr>
      </w:pPr>
    </w:p>
    <w:p w:rsidR="002232B3" w:rsidRPr="00AA47A8" w:rsidRDefault="002232B3" w:rsidP="002232B3">
      <w:pPr>
        <w:pStyle w:val="Default"/>
        <w:ind w:firstLine="1"/>
        <w:jc w:val="both"/>
        <w:rPr>
          <w:color w:val="003366"/>
        </w:rPr>
      </w:pPr>
      <w:r w:rsidRPr="002232B3">
        <w:rPr>
          <w:color w:val="003366"/>
          <w:highlight w:val="yellow"/>
        </w:rPr>
        <w:t>Όταν οι χρήστες καθυστερούν συστηματικά την επιστροφή υλικού χάνουν το δικαίωμα δανεισμού για όλο το εξάμηνο.</w:t>
      </w:r>
    </w:p>
    <w:p w:rsidR="002232B3" w:rsidRPr="00AA47A8" w:rsidRDefault="002232B3" w:rsidP="002232B3">
      <w:pPr>
        <w:pStyle w:val="Default"/>
        <w:ind w:firstLine="1"/>
        <w:jc w:val="both"/>
        <w:rPr>
          <w:color w:val="003366"/>
        </w:rPr>
      </w:pPr>
      <w:r w:rsidRPr="00AA47A8">
        <w:rPr>
          <w:color w:val="003366"/>
        </w:rPr>
        <w:t>Σε κάθε χρήστη που καθυστερεί να επιστρέψει ή να ανανεώσει δανεισμένο υλικό την καθορισμένη ημερομηνία</w:t>
      </w:r>
      <w:r>
        <w:rPr>
          <w:color w:val="003366"/>
        </w:rPr>
        <w:t>,</w:t>
      </w:r>
      <w:r w:rsidRPr="00AA47A8">
        <w:rPr>
          <w:color w:val="003366"/>
        </w:rPr>
        <w:t xml:space="preserve"> επιβάλλεται πρόστιμο. </w:t>
      </w:r>
    </w:p>
    <w:p w:rsidR="002232B3" w:rsidRPr="00AA47A8" w:rsidRDefault="002232B3" w:rsidP="002232B3">
      <w:pPr>
        <w:pStyle w:val="Default"/>
        <w:ind w:firstLine="1"/>
        <w:jc w:val="both"/>
        <w:rPr>
          <w:color w:val="003366"/>
        </w:rPr>
      </w:pPr>
      <w:r w:rsidRPr="00AA47A8">
        <w:rPr>
          <w:color w:val="003366"/>
        </w:rPr>
        <w:t>Τα πρόστιμα υπολογίζονται από την ημέρα επιστροφής του δανεισμένου υλικού  η οποία αναγράφεται στο πίσω μέρος του βιβλίου.</w:t>
      </w:r>
    </w:p>
    <w:p w:rsidR="002232B3" w:rsidRPr="00AA47A8" w:rsidRDefault="002232B3" w:rsidP="002232B3">
      <w:pPr>
        <w:pStyle w:val="Default"/>
        <w:ind w:firstLine="1"/>
        <w:jc w:val="both"/>
        <w:rPr>
          <w:color w:val="003366"/>
        </w:rPr>
      </w:pPr>
      <w:r w:rsidRPr="00AA47A8">
        <w:rPr>
          <w:color w:val="003366"/>
        </w:rPr>
        <w:t xml:space="preserve">Το ύψος του προστίμου ορίζεται με σχετική απόφαση </w:t>
      </w:r>
      <w:r>
        <w:rPr>
          <w:color w:val="003366"/>
        </w:rPr>
        <w:t>του Πρυτανικού Συμβουλίου</w:t>
      </w:r>
      <w:r w:rsidRPr="00AA47A8">
        <w:rPr>
          <w:color w:val="003366"/>
        </w:rPr>
        <w:t xml:space="preserve"> μετά από </w:t>
      </w:r>
      <w:proofErr w:type="spellStart"/>
      <w:r w:rsidRPr="00AA47A8">
        <w:rPr>
          <w:color w:val="003366"/>
        </w:rPr>
        <w:t>εισηγήση</w:t>
      </w:r>
      <w:proofErr w:type="spellEnd"/>
      <w:r w:rsidRPr="00AA47A8">
        <w:rPr>
          <w:color w:val="003366"/>
        </w:rPr>
        <w:t xml:space="preserve"> της ΕΕ.</w:t>
      </w:r>
    </w:p>
    <w:p w:rsidR="002232B3" w:rsidRPr="00AA47A8" w:rsidRDefault="002232B3" w:rsidP="002232B3">
      <w:pPr>
        <w:pStyle w:val="Default"/>
        <w:ind w:firstLine="1"/>
        <w:jc w:val="both"/>
        <w:rPr>
          <w:color w:val="003366"/>
          <w:szCs w:val="15"/>
        </w:rPr>
      </w:pPr>
      <w:r w:rsidRPr="00AA47A8">
        <w:rPr>
          <w:color w:val="003366"/>
          <w:szCs w:val="15"/>
        </w:rPr>
        <w:t>Επίσης αναστέλλεται το δικαίωμα δανεισμού και όλα τα δικαιώματα χρήσης των υπηρεσιών της Βιβλιοθήκης μέχρι την ημερομηνία καταβολής του προστίμου σε εκείνα τα μέλη που αρνούνται να καταβά</w:t>
      </w:r>
      <w:r>
        <w:rPr>
          <w:color w:val="003366"/>
          <w:szCs w:val="15"/>
        </w:rPr>
        <w:t>λο</w:t>
      </w:r>
      <w:r w:rsidRPr="00AA47A8">
        <w:rPr>
          <w:color w:val="003366"/>
          <w:szCs w:val="15"/>
        </w:rPr>
        <w:t>υν το παραπάνω πρόστιμο.</w:t>
      </w:r>
    </w:p>
    <w:p w:rsidR="002232B3" w:rsidRPr="002232B3" w:rsidRDefault="002232B3" w:rsidP="002232B3">
      <w:pPr>
        <w:pStyle w:val="Default"/>
        <w:ind w:firstLine="1"/>
        <w:jc w:val="both"/>
        <w:rPr>
          <w:color w:val="FF0000"/>
          <w:szCs w:val="15"/>
        </w:rPr>
      </w:pPr>
      <w:r w:rsidRPr="002232B3">
        <w:rPr>
          <w:color w:val="003366"/>
          <w:szCs w:val="15"/>
          <w:highlight w:val="yellow"/>
        </w:rPr>
        <w:t>Το προσωπικό της Βιβλιοθήκης δεν υποχρεούται να ειδοποιήσει τα μέλη για ληξιπρόθεσμο υλικό</w:t>
      </w:r>
      <w:r w:rsidRPr="002232B3">
        <w:rPr>
          <w:color w:val="FF0000"/>
          <w:szCs w:val="15"/>
          <w:highlight w:val="yellow"/>
        </w:rPr>
        <w:t>.</w:t>
      </w:r>
      <w:r w:rsidRPr="002232B3">
        <w:rPr>
          <w:color w:val="FF0000"/>
          <w:szCs w:val="15"/>
        </w:rPr>
        <w:t xml:space="preserve"> Η έγκαιρη επιστροφή του είναι αποκλειστική ευθύνη των μελών της Βιβλιοθήκης.</w:t>
      </w:r>
    </w:p>
    <w:p w:rsidR="002232B3" w:rsidRDefault="002232B3" w:rsidP="002232B3"/>
    <w:p w:rsidR="000C11FA" w:rsidRDefault="000C11FA" w:rsidP="002232B3"/>
    <w:p w:rsidR="000C11FA" w:rsidRDefault="000C11FA" w:rsidP="002232B3"/>
    <w:p w:rsidR="000C11FA" w:rsidRDefault="000C11FA" w:rsidP="002232B3"/>
    <w:p w:rsidR="000C11FA" w:rsidRDefault="000C11FA" w:rsidP="002232B3"/>
    <w:p w:rsidR="000C11FA" w:rsidRDefault="000C11FA" w:rsidP="002232B3"/>
    <w:p w:rsidR="000C11FA" w:rsidRDefault="000C11FA" w:rsidP="002232B3"/>
    <w:p w:rsidR="000C11FA" w:rsidRDefault="000C11FA" w:rsidP="002232B3"/>
    <w:p w:rsidR="000C11FA" w:rsidRDefault="000C11FA" w:rsidP="002232B3">
      <w:r>
        <w:t>Από τη Βιβλιοθήκη του Τ.Θ.Σ.</w:t>
      </w:r>
    </w:p>
    <w:sectPr w:rsidR="000C11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2B3"/>
    <w:rsid w:val="000C11FA"/>
    <w:rsid w:val="001F30C9"/>
    <w:rsid w:val="002232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52F74-EF4C-4B98-BEA4-2D91A516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2B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32B3"/>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styleId="a3">
    <w:name w:val="Balloon Text"/>
    <w:basedOn w:val="a"/>
    <w:link w:val="Char"/>
    <w:uiPriority w:val="99"/>
    <w:semiHidden/>
    <w:unhideWhenUsed/>
    <w:rsid w:val="002232B3"/>
    <w:rPr>
      <w:rFonts w:ascii="Segoe UI" w:hAnsi="Segoe UI" w:cs="Segoe UI"/>
      <w:sz w:val="18"/>
      <w:szCs w:val="18"/>
    </w:rPr>
  </w:style>
  <w:style w:type="character" w:customStyle="1" w:styleId="Char">
    <w:name w:val="Κείμενο πλαισίου Char"/>
    <w:basedOn w:val="a0"/>
    <w:link w:val="a3"/>
    <w:uiPriority w:val="99"/>
    <w:semiHidden/>
    <w:rsid w:val="002232B3"/>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550</Words>
  <Characters>2970</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dc:creator>
  <cp:keywords/>
  <dc:description/>
  <cp:lastModifiedBy>Ioanna</cp:lastModifiedBy>
  <cp:revision>1</cp:revision>
  <cp:lastPrinted>2016-05-18T10:04:00Z</cp:lastPrinted>
  <dcterms:created xsi:type="dcterms:W3CDTF">2016-05-18T09:58:00Z</dcterms:created>
  <dcterms:modified xsi:type="dcterms:W3CDTF">2016-05-18T10:13:00Z</dcterms:modified>
</cp:coreProperties>
</file>